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3870" w14:textId="483A9299" w:rsidR="001C4B93" w:rsidRPr="005A649D" w:rsidRDefault="001C4B93" w:rsidP="001C4B93">
      <w:pPr>
        <w:pStyle w:val="Header"/>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w:t>
      </w:r>
      <w:r w:rsidR="007C5D32">
        <w:rPr>
          <w:rFonts w:eastAsia="Arial Unicode MS" w:cs="Arial"/>
          <w:bCs/>
          <w:sz w:val="24"/>
        </w:rPr>
        <w:t>6</w:t>
      </w:r>
      <w:r w:rsidR="00B02859">
        <w:rPr>
          <w:rFonts w:eastAsia="Arial Unicode MS" w:cs="Arial"/>
          <w:bCs/>
          <w:sz w:val="24"/>
        </w:rPr>
        <w:t>1</w:t>
      </w:r>
      <w:r w:rsidRPr="005A649D">
        <w:rPr>
          <w:rFonts w:eastAsia="Arial Unicode MS" w:cs="Arial"/>
          <w:bCs/>
          <w:sz w:val="24"/>
        </w:rPr>
        <w:tab/>
      </w:r>
      <w:r w:rsidR="00D87E47">
        <w:rPr>
          <w:rFonts w:eastAsia="宋体"/>
          <w:i/>
          <w:sz w:val="28"/>
          <w:lang w:eastAsia="en-US"/>
        </w:rPr>
        <w:t>S2-2</w:t>
      </w:r>
      <w:r w:rsidR="000B1640">
        <w:rPr>
          <w:rFonts w:eastAsia="宋体"/>
          <w:i/>
          <w:sz w:val="28"/>
          <w:lang w:eastAsia="en-US"/>
        </w:rPr>
        <w:t>4</w:t>
      </w:r>
      <w:r w:rsidR="00F4376A">
        <w:rPr>
          <w:rFonts w:eastAsia="宋体"/>
          <w:i/>
          <w:sz w:val="28"/>
          <w:lang w:eastAsia="en-US"/>
        </w:rPr>
        <w:t>02728</w:t>
      </w:r>
    </w:p>
    <w:p w14:paraId="37750D69" w14:textId="434019E6" w:rsidR="001C4B93" w:rsidRPr="005A649D" w:rsidRDefault="00B02859" w:rsidP="001C4B9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A</w:t>
      </w:r>
      <w:r w:rsidRPr="00B02859">
        <w:rPr>
          <w:rFonts w:eastAsia="Arial Unicode MS" w:cs="Arial" w:hint="eastAsia"/>
          <w:bCs/>
          <w:sz w:val="24"/>
        </w:rPr>
        <w:t>thens</w:t>
      </w:r>
      <w:r w:rsidR="00D87E47" w:rsidRPr="00D87E47">
        <w:rPr>
          <w:rFonts w:eastAsia="Arial Unicode MS" w:cs="Arial"/>
          <w:bCs/>
          <w:sz w:val="24"/>
        </w:rPr>
        <w:t>,</w:t>
      </w:r>
      <w:r>
        <w:rPr>
          <w:rFonts w:eastAsia="Arial Unicode MS" w:cs="Arial"/>
          <w:bCs/>
          <w:sz w:val="24"/>
        </w:rPr>
        <w:t xml:space="preserve"> Greece</w:t>
      </w:r>
      <w:r w:rsidR="00D87E47" w:rsidRPr="00D87E47">
        <w:rPr>
          <w:rFonts w:eastAsia="Arial Unicode MS" w:cs="Arial"/>
          <w:bCs/>
          <w:sz w:val="24"/>
        </w:rPr>
        <w:t xml:space="preserve">, </w:t>
      </w:r>
      <w:r>
        <w:rPr>
          <w:rFonts w:eastAsia="Arial Unicode MS" w:cs="Arial"/>
          <w:bCs/>
          <w:sz w:val="24"/>
        </w:rPr>
        <w:t>February</w:t>
      </w:r>
      <w:r w:rsidR="00D87E47" w:rsidRPr="00D87E47">
        <w:rPr>
          <w:rFonts w:eastAsia="Arial Unicode MS" w:cs="Arial"/>
          <w:bCs/>
          <w:sz w:val="24"/>
        </w:rPr>
        <w:t xml:space="preserve"> </w:t>
      </w:r>
      <w:r w:rsidR="000B1640">
        <w:rPr>
          <w:rFonts w:eastAsia="Arial Unicode MS" w:cs="Arial"/>
          <w:bCs/>
          <w:sz w:val="24"/>
        </w:rPr>
        <w:t>2</w:t>
      </w:r>
      <w:r>
        <w:rPr>
          <w:rFonts w:eastAsia="Arial Unicode MS" w:cs="Arial"/>
          <w:bCs/>
          <w:sz w:val="24"/>
        </w:rPr>
        <w:t>6</w:t>
      </w:r>
      <w:r w:rsidR="00D87E47" w:rsidRPr="00D87E47">
        <w:rPr>
          <w:rFonts w:eastAsia="Arial Unicode MS" w:cs="Arial"/>
          <w:bCs/>
          <w:sz w:val="24"/>
        </w:rPr>
        <w:t xml:space="preserve"> – </w:t>
      </w:r>
      <w:r>
        <w:rPr>
          <w:rFonts w:eastAsia="Arial Unicode MS" w:cs="Arial"/>
          <w:bCs/>
          <w:sz w:val="24"/>
        </w:rPr>
        <w:t>March 1</w:t>
      </w:r>
      <w:r w:rsidR="00D87E47" w:rsidRPr="00D87E47">
        <w:rPr>
          <w:rFonts w:eastAsia="Arial Unicode MS" w:cs="Arial"/>
          <w:bCs/>
          <w:sz w:val="24"/>
        </w:rPr>
        <w:t>, 202</w:t>
      </w:r>
      <w:r w:rsidR="000B1640">
        <w:rPr>
          <w:rFonts w:eastAsia="Arial Unicode MS" w:cs="Arial"/>
          <w:bCs/>
          <w:sz w:val="24"/>
        </w:rPr>
        <w:t>4</w:t>
      </w:r>
      <w:r w:rsidR="001C4B93" w:rsidRPr="005A649D">
        <w:rPr>
          <w:rFonts w:eastAsia="Arial Unicode MS" w:cs="Arial"/>
          <w:bCs/>
        </w:rPr>
        <w:tab/>
      </w:r>
    </w:p>
    <w:p w14:paraId="20903E20" w14:textId="77777777" w:rsidR="001C4B93" w:rsidRPr="005A649D" w:rsidRDefault="001C4B93" w:rsidP="00125ECF"/>
    <w:p w14:paraId="58AC2851" w14:textId="777A6EE6" w:rsidR="001C4B93" w:rsidRPr="00125ECF" w:rsidRDefault="001C4B93" w:rsidP="00125ECF">
      <w:pPr>
        <w:rPr>
          <w:lang w:val="en-US" w:eastAsia="zh-CN"/>
        </w:rPr>
      </w:pPr>
      <w:r w:rsidRPr="00125ECF">
        <w:rPr>
          <w:lang w:val="en-US"/>
        </w:rPr>
        <w:t>Source:</w:t>
      </w:r>
      <w:r w:rsidRPr="00125ECF">
        <w:rPr>
          <w:lang w:val="en-US"/>
        </w:rPr>
        <w:tab/>
      </w:r>
      <w:r w:rsidR="00953664" w:rsidRPr="00125ECF">
        <w:rPr>
          <w:lang w:val="en-US"/>
        </w:rPr>
        <w:tab/>
      </w:r>
      <w:r w:rsidR="00162AF0" w:rsidRPr="00125ECF">
        <w:rPr>
          <w:lang w:val="en-US"/>
        </w:rPr>
        <w:tab/>
      </w:r>
      <w:r w:rsidR="00DC3334" w:rsidRPr="00125ECF">
        <w:rPr>
          <w:b/>
          <w:bCs/>
          <w:lang w:val="en-US"/>
        </w:rPr>
        <w:t>vivo</w:t>
      </w:r>
    </w:p>
    <w:p w14:paraId="5F938B55" w14:textId="5BA48EEF" w:rsidR="001C4B93" w:rsidRPr="007308C2" w:rsidRDefault="001C4B93" w:rsidP="00125ECF">
      <w:pPr>
        <w:rPr>
          <w:rFonts w:eastAsia="MS Mincho"/>
          <w:lang w:eastAsia="zh-CN"/>
        </w:rPr>
      </w:pPr>
      <w:r w:rsidRPr="007308C2">
        <w:t>Title:</w:t>
      </w:r>
      <w:r w:rsidRPr="007308C2">
        <w:tab/>
      </w:r>
      <w:r w:rsidR="00162AF0" w:rsidRPr="007308C2">
        <w:tab/>
      </w:r>
      <w:r w:rsidR="00162AF0" w:rsidRPr="007308C2">
        <w:tab/>
      </w:r>
      <w:r w:rsidR="00CF7C00" w:rsidRPr="00125ECF">
        <w:rPr>
          <w:b/>
          <w:bCs/>
        </w:rPr>
        <w:t xml:space="preserve">Discussion Paper: </w:t>
      </w:r>
      <w:r w:rsidR="00271170">
        <w:rPr>
          <w:b/>
          <w:bCs/>
        </w:rPr>
        <w:t xml:space="preserve">coarse </w:t>
      </w:r>
      <w:r w:rsidR="00271170">
        <w:rPr>
          <w:rFonts w:hint="eastAsia"/>
          <w:b/>
          <w:bCs/>
          <w:lang w:eastAsia="zh-CN"/>
        </w:rPr>
        <w:t>location</w:t>
      </w:r>
      <w:r w:rsidR="00271170">
        <w:rPr>
          <w:b/>
          <w:bCs/>
        </w:rPr>
        <w:t xml:space="preserve"> reporting</w:t>
      </w:r>
      <w:r w:rsidR="00083B80">
        <w:rPr>
          <w:b/>
          <w:bCs/>
        </w:rPr>
        <w:t xml:space="preserve"> regulatory requirements</w:t>
      </w:r>
    </w:p>
    <w:p w14:paraId="3A5528E6" w14:textId="4EFC0543" w:rsidR="001C4B93" w:rsidRPr="007308C2" w:rsidRDefault="001C4B93" w:rsidP="00125ECF">
      <w:pPr>
        <w:rPr>
          <w:rFonts w:eastAsia="MS Gothic"/>
        </w:rPr>
      </w:pPr>
      <w:r w:rsidRPr="007308C2">
        <w:t>Document for:</w:t>
      </w:r>
      <w:r w:rsidRPr="007308C2">
        <w:tab/>
      </w:r>
      <w:r w:rsidR="00162AF0" w:rsidRPr="007308C2">
        <w:tab/>
      </w:r>
      <w:r w:rsidR="002373BF" w:rsidRPr="00125ECF">
        <w:rPr>
          <w:b/>
          <w:bCs/>
        </w:rPr>
        <w:t>Discussion &amp; Information</w:t>
      </w:r>
    </w:p>
    <w:p w14:paraId="700EE468" w14:textId="339E657F" w:rsidR="001C4B93" w:rsidRPr="007308C2" w:rsidRDefault="001C4B93" w:rsidP="00125ECF">
      <w:r w:rsidRPr="007308C2">
        <w:t>Agenda Item:</w:t>
      </w:r>
      <w:r w:rsidRPr="007308C2">
        <w:tab/>
      </w:r>
      <w:r w:rsidR="00162AF0" w:rsidRPr="007308C2">
        <w:tab/>
      </w:r>
      <w:r w:rsidR="00083B80">
        <w:rPr>
          <w:b/>
          <w:bCs/>
        </w:rPr>
        <w:t>8.27</w:t>
      </w:r>
    </w:p>
    <w:p w14:paraId="065D565B" w14:textId="230BE803" w:rsidR="001C4B93" w:rsidRPr="007308C2" w:rsidRDefault="001C4B93" w:rsidP="00125ECF">
      <w:r w:rsidRPr="007308C2">
        <w:t>Work Item / Release:</w:t>
      </w:r>
      <w:r w:rsidRPr="007308C2">
        <w:tab/>
      </w:r>
      <w:r w:rsidR="00083B80" w:rsidRPr="00083B80">
        <w:rPr>
          <w:b/>
          <w:bCs/>
        </w:rPr>
        <w:t>IoT_SAT_ARCH_EPS</w:t>
      </w:r>
      <w:r w:rsidR="00083B80">
        <w:rPr>
          <w:b/>
          <w:bCs/>
        </w:rPr>
        <w:t>/R18</w:t>
      </w:r>
    </w:p>
    <w:p w14:paraId="39D1F9A3" w14:textId="3B2F33F1" w:rsidR="001C4B93" w:rsidRPr="007308C2" w:rsidRDefault="001C4B93" w:rsidP="00125ECF">
      <w:pPr>
        <w:rPr>
          <w:lang w:eastAsia="zh-CN"/>
        </w:rPr>
      </w:pPr>
      <w:r w:rsidRPr="007308C2">
        <w:t xml:space="preserve">Abstract: </w:t>
      </w:r>
      <w:r w:rsidR="00083B80">
        <w:t>Propose to include NR, eMTC and NB-IoT coarse location reporting considering regulatory requirements if a LS is needed to SA1.</w:t>
      </w:r>
    </w:p>
    <w:p w14:paraId="6F62503F" w14:textId="6FDDF798" w:rsidR="001C4B93" w:rsidRDefault="001C4B93" w:rsidP="00CF7C00">
      <w:pPr>
        <w:pStyle w:val="Heading1"/>
        <w:numPr>
          <w:ilvl w:val="0"/>
          <w:numId w:val="11"/>
        </w:numPr>
      </w:pPr>
      <w:r w:rsidRPr="005A649D">
        <w:t>Introduction</w:t>
      </w:r>
    </w:p>
    <w:p w14:paraId="303D1D42" w14:textId="4854D99C" w:rsidR="00083B80" w:rsidRDefault="00083B80" w:rsidP="00083B80">
      <w:r>
        <w:t xml:space="preserve">Coarse location reporting for NB-IoT UEs to enable MME to verify NB-IoT UE location </w:t>
      </w:r>
      <w:r w:rsidR="0076326A">
        <w:t>was triggered by R2-2311326 (S2-2401847).</w:t>
      </w:r>
    </w:p>
    <w:p w14:paraId="1AA1E15B" w14:textId="422B8228" w:rsidR="00D3520B" w:rsidRPr="00D3520B" w:rsidRDefault="00083B80" w:rsidP="00D3520B">
      <w:pPr>
        <w:rPr>
          <w:lang w:val="en-US"/>
        </w:rPr>
      </w:pPr>
      <w:r>
        <w:t xml:space="preserve">To meet the regulatory requirements, </w:t>
      </w:r>
      <w:r w:rsidRPr="005A6959">
        <w:t>it is essential to verify the location of UE</w:t>
      </w:r>
      <w:r>
        <w:t xml:space="preserve">. </w:t>
      </w:r>
      <w:r w:rsidRPr="005A6959">
        <w:t>There are currently two methods for UE location verification</w:t>
      </w:r>
      <w:r w:rsidR="0076326A">
        <w:t>, as outlined in Table-1</w:t>
      </w:r>
      <w:r w:rsidRPr="005A6959">
        <w:t xml:space="preserve">. </w:t>
      </w:r>
    </w:p>
    <w:p w14:paraId="20B0A326" w14:textId="77777777" w:rsidR="0076326A" w:rsidRPr="00773691" w:rsidRDefault="0076326A" w:rsidP="0076326A">
      <w:pPr>
        <w:pStyle w:val="TAH"/>
      </w:pPr>
      <w:r w:rsidRPr="00773691">
        <w:t>Table 1: review of location verification in R17 and R18</w:t>
      </w:r>
    </w:p>
    <w:tbl>
      <w:tblPr>
        <w:tblStyle w:val="GridTable4-Accent1"/>
        <w:tblW w:w="0" w:type="auto"/>
        <w:tblLook w:val="04A0" w:firstRow="1" w:lastRow="0" w:firstColumn="1" w:lastColumn="0" w:noHBand="0" w:noVBand="1"/>
      </w:tblPr>
      <w:tblGrid>
        <w:gridCol w:w="1088"/>
        <w:gridCol w:w="1539"/>
        <w:gridCol w:w="1800"/>
        <w:gridCol w:w="2226"/>
        <w:gridCol w:w="1524"/>
        <w:gridCol w:w="1451"/>
      </w:tblGrid>
      <w:tr w:rsidR="0076326A" w:rsidRPr="00333787" w14:paraId="128C035C" w14:textId="77777777" w:rsidTr="00223754">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101" w:type="dxa"/>
          </w:tcPr>
          <w:p w14:paraId="336FB53C" w14:textId="77777777" w:rsidR="0076326A" w:rsidRPr="00333787" w:rsidRDefault="0076326A" w:rsidP="00223754"/>
        </w:tc>
        <w:tc>
          <w:tcPr>
            <w:tcW w:w="1559" w:type="dxa"/>
          </w:tcPr>
          <w:p w14:paraId="5F887CC3" w14:textId="77777777" w:rsidR="0076326A" w:rsidRPr="00333787" w:rsidRDefault="0076326A" w:rsidP="00223754">
            <w:pPr>
              <w:cnfStyle w:val="100000000000" w:firstRow="1" w:lastRow="0" w:firstColumn="0" w:lastColumn="0" w:oddVBand="0" w:evenVBand="0" w:oddHBand="0" w:evenHBand="0" w:firstRowFirstColumn="0" w:firstRowLastColumn="0" w:lastRowFirstColumn="0" w:lastRowLastColumn="0"/>
            </w:pPr>
          </w:p>
        </w:tc>
        <w:tc>
          <w:tcPr>
            <w:tcW w:w="4111" w:type="dxa"/>
            <w:gridSpan w:val="2"/>
          </w:tcPr>
          <w:p w14:paraId="12272700" w14:textId="7E8884FA" w:rsidR="0076326A" w:rsidRPr="00333787" w:rsidRDefault="0076326A" w:rsidP="00223754">
            <w:pPr>
              <w:cnfStyle w:val="100000000000" w:firstRow="1" w:lastRow="0" w:firstColumn="0" w:lastColumn="0" w:oddVBand="0" w:evenVBand="0" w:oddHBand="0" w:evenHBand="0" w:firstRowFirstColumn="0" w:firstRowLastColumn="0" w:lastRowFirstColumn="0" w:lastRowLastColumn="0"/>
            </w:pPr>
            <w:r w:rsidRPr="00333787">
              <w:t xml:space="preserve">Coarse location </w:t>
            </w:r>
            <w:r w:rsidR="00D3520B">
              <w:t>reported by UE</w:t>
            </w:r>
          </w:p>
        </w:tc>
        <w:tc>
          <w:tcPr>
            <w:tcW w:w="3035" w:type="dxa"/>
            <w:gridSpan w:val="2"/>
          </w:tcPr>
          <w:p w14:paraId="030FDC88" w14:textId="0802BEEE" w:rsidR="0076326A" w:rsidRPr="00333787" w:rsidRDefault="0076326A" w:rsidP="00223754">
            <w:pPr>
              <w:cnfStyle w:val="100000000000" w:firstRow="1" w:lastRow="0" w:firstColumn="0" w:lastColumn="0" w:oddVBand="0" w:evenVBand="0" w:oddHBand="0" w:evenHBand="0" w:firstRowFirstColumn="0" w:firstRowLastColumn="0" w:lastRowFirstColumn="0" w:lastRowLastColumn="0"/>
            </w:pPr>
            <w:r w:rsidRPr="00333787">
              <w:t xml:space="preserve">Network </w:t>
            </w:r>
            <w:r w:rsidR="00D3520B">
              <w:t>positioning method</w:t>
            </w:r>
          </w:p>
        </w:tc>
      </w:tr>
      <w:tr w:rsidR="0076326A" w:rsidRPr="00333787" w14:paraId="365F446D" w14:textId="77777777" w:rsidTr="00223754">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1101" w:type="dxa"/>
          </w:tcPr>
          <w:p w14:paraId="20698B83" w14:textId="77777777" w:rsidR="0076326A" w:rsidRPr="00333787" w:rsidRDefault="0076326A" w:rsidP="00223754"/>
        </w:tc>
        <w:tc>
          <w:tcPr>
            <w:tcW w:w="1559" w:type="dxa"/>
          </w:tcPr>
          <w:p w14:paraId="0C19D5B8"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UE types</w:t>
            </w:r>
          </w:p>
        </w:tc>
        <w:tc>
          <w:tcPr>
            <w:tcW w:w="1843" w:type="dxa"/>
          </w:tcPr>
          <w:p w14:paraId="56289F00"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R17</w:t>
            </w:r>
          </w:p>
        </w:tc>
        <w:tc>
          <w:tcPr>
            <w:tcW w:w="2268" w:type="dxa"/>
          </w:tcPr>
          <w:p w14:paraId="6F68B4D0"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t>R18</w:t>
            </w:r>
          </w:p>
        </w:tc>
        <w:tc>
          <w:tcPr>
            <w:tcW w:w="1559" w:type="dxa"/>
          </w:tcPr>
          <w:p w14:paraId="1EED8C65"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t>R17</w:t>
            </w:r>
          </w:p>
        </w:tc>
        <w:tc>
          <w:tcPr>
            <w:tcW w:w="1476" w:type="dxa"/>
          </w:tcPr>
          <w:p w14:paraId="1A2FC9D9"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t>R18</w:t>
            </w:r>
          </w:p>
        </w:tc>
      </w:tr>
      <w:tr w:rsidR="0076326A" w:rsidRPr="00333787" w14:paraId="4A3C0D6A" w14:textId="77777777" w:rsidTr="00223754">
        <w:trPr>
          <w:trHeight w:val="633"/>
        </w:trPr>
        <w:tc>
          <w:tcPr>
            <w:cnfStyle w:val="001000000000" w:firstRow="0" w:lastRow="0" w:firstColumn="1" w:lastColumn="0" w:oddVBand="0" w:evenVBand="0" w:oddHBand="0" w:evenHBand="0" w:firstRowFirstColumn="0" w:firstRowLastColumn="0" w:lastRowFirstColumn="0" w:lastRowLastColumn="0"/>
            <w:tcW w:w="1101" w:type="dxa"/>
          </w:tcPr>
          <w:p w14:paraId="7FD0E515" w14:textId="77777777" w:rsidR="0076326A" w:rsidRPr="00333787" w:rsidRDefault="0076326A" w:rsidP="00223754">
            <w:r w:rsidRPr="00333787">
              <w:t>NR NTN</w:t>
            </w:r>
          </w:p>
          <w:p w14:paraId="0BF14E85" w14:textId="77777777" w:rsidR="0076326A" w:rsidRPr="00333787" w:rsidRDefault="0076326A" w:rsidP="00223754">
            <w:r w:rsidRPr="00333787">
              <w:t>(5GS)</w:t>
            </w:r>
          </w:p>
        </w:tc>
        <w:tc>
          <w:tcPr>
            <w:tcW w:w="1559" w:type="dxa"/>
          </w:tcPr>
          <w:p w14:paraId="435DE968"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NR UEs</w:t>
            </w:r>
          </w:p>
        </w:tc>
        <w:tc>
          <w:tcPr>
            <w:tcW w:w="1843" w:type="dxa"/>
          </w:tcPr>
          <w:p w14:paraId="04D01141"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Yes, via RRC</w:t>
            </w:r>
          </w:p>
        </w:tc>
        <w:tc>
          <w:tcPr>
            <w:tcW w:w="2268" w:type="dxa"/>
          </w:tcPr>
          <w:p w14:paraId="3D328F41"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Yes, via RRC</w:t>
            </w:r>
          </w:p>
        </w:tc>
        <w:tc>
          <w:tcPr>
            <w:tcW w:w="1559" w:type="dxa"/>
          </w:tcPr>
          <w:p w14:paraId="57AE83A2"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t>No</w:t>
            </w:r>
          </w:p>
        </w:tc>
        <w:tc>
          <w:tcPr>
            <w:tcW w:w="1476" w:type="dxa"/>
          </w:tcPr>
          <w:p w14:paraId="5CFCC194" w14:textId="77777777" w:rsidR="0076326A" w:rsidRDefault="0076326A" w:rsidP="00223754">
            <w:pPr>
              <w:cnfStyle w:val="000000000000" w:firstRow="0" w:lastRow="0" w:firstColumn="0" w:lastColumn="0" w:oddVBand="0" w:evenVBand="0" w:oddHBand="0" w:evenHBand="0" w:firstRowFirstColumn="0" w:firstRowLastColumn="0" w:lastRowFirstColumn="0" w:lastRowLastColumn="0"/>
            </w:pPr>
            <w:r w:rsidRPr="00333787">
              <w:t>Yes</w:t>
            </w:r>
          </w:p>
          <w:p w14:paraId="679B41E6"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t>(multi-RTT)</w:t>
            </w:r>
          </w:p>
        </w:tc>
      </w:tr>
      <w:tr w:rsidR="0076326A" w:rsidRPr="00333787" w14:paraId="799FCD27" w14:textId="77777777" w:rsidTr="00223754">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101" w:type="dxa"/>
            <w:vMerge w:val="restart"/>
          </w:tcPr>
          <w:p w14:paraId="7CDB74D2" w14:textId="77777777" w:rsidR="0076326A" w:rsidRPr="00333787" w:rsidRDefault="0076326A" w:rsidP="00223754">
            <w:r w:rsidRPr="00333787">
              <w:t>IoT NTN</w:t>
            </w:r>
          </w:p>
          <w:p w14:paraId="0A1D89EA" w14:textId="77777777" w:rsidR="0076326A" w:rsidRPr="00333787" w:rsidRDefault="0076326A" w:rsidP="00223754">
            <w:r w:rsidRPr="00333787">
              <w:t>(EPS)</w:t>
            </w:r>
          </w:p>
        </w:tc>
        <w:tc>
          <w:tcPr>
            <w:tcW w:w="1559" w:type="dxa"/>
          </w:tcPr>
          <w:p w14:paraId="2A407F98"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BL UEs</w:t>
            </w:r>
          </w:p>
        </w:tc>
        <w:tc>
          <w:tcPr>
            <w:tcW w:w="1843" w:type="dxa"/>
          </w:tcPr>
          <w:p w14:paraId="076BBCCB"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Yes, via RRC</w:t>
            </w:r>
          </w:p>
        </w:tc>
        <w:tc>
          <w:tcPr>
            <w:tcW w:w="2268" w:type="dxa"/>
          </w:tcPr>
          <w:p w14:paraId="4B3671AA"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Yes, via RRC</w:t>
            </w:r>
          </w:p>
        </w:tc>
        <w:tc>
          <w:tcPr>
            <w:tcW w:w="1559" w:type="dxa"/>
          </w:tcPr>
          <w:p w14:paraId="02B37043"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No</w:t>
            </w:r>
          </w:p>
        </w:tc>
        <w:tc>
          <w:tcPr>
            <w:tcW w:w="1476" w:type="dxa"/>
          </w:tcPr>
          <w:p w14:paraId="38E6643A"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No</w:t>
            </w:r>
          </w:p>
        </w:tc>
      </w:tr>
      <w:tr w:rsidR="0076326A" w:rsidRPr="00333787" w14:paraId="003AE491" w14:textId="77777777" w:rsidTr="00223754">
        <w:trPr>
          <w:trHeight w:val="118"/>
        </w:trPr>
        <w:tc>
          <w:tcPr>
            <w:cnfStyle w:val="001000000000" w:firstRow="0" w:lastRow="0" w:firstColumn="1" w:lastColumn="0" w:oddVBand="0" w:evenVBand="0" w:oddHBand="0" w:evenHBand="0" w:firstRowFirstColumn="0" w:firstRowLastColumn="0" w:lastRowFirstColumn="0" w:lastRowLastColumn="0"/>
            <w:tcW w:w="1101" w:type="dxa"/>
            <w:vMerge/>
          </w:tcPr>
          <w:p w14:paraId="028E37F9" w14:textId="77777777" w:rsidR="0076326A" w:rsidRPr="00333787" w:rsidRDefault="0076326A" w:rsidP="00223754"/>
        </w:tc>
        <w:tc>
          <w:tcPr>
            <w:tcW w:w="1559" w:type="dxa"/>
          </w:tcPr>
          <w:p w14:paraId="25060707"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UEs in enhanced coverage</w:t>
            </w:r>
          </w:p>
        </w:tc>
        <w:tc>
          <w:tcPr>
            <w:tcW w:w="1843" w:type="dxa"/>
          </w:tcPr>
          <w:p w14:paraId="73485A87"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Yes, via RRC</w:t>
            </w:r>
          </w:p>
        </w:tc>
        <w:tc>
          <w:tcPr>
            <w:tcW w:w="2268" w:type="dxa"/>
          </w:tcPr>
          <w:p w14:paraId="39C5ECB9"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Yes, via RRC</w:t>
            </w:r>
          </w:p>
        </w:tc>
        <w:tc>
          <w:tcPr>
            <w:tcW w:w="1559" w:type="dxa"/>
          </w:tcPr>
          <w:p w14:paraId="79173C76"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No</w:t>
            </w:r>
          </w:p>
        </w:tc>
        <w:tc>
          <w:tcPr>
            <w:tcW w:w="1476" w:type="dxa"/>
          </w:tcPr>
          <w:p w14:paraId="0B77711C" w14:textId="77777777" w:rsidR="0076326A" w:rsidRPr="00333787" w:rsidRDefault="0076326A" w:rsidP="00223754">
            <w:pPr>
              <w:cnfStyle w:val="000000000000" w:firstRow="0" w:lastRow="0" w:firstColumn="0" w:lastColumn="0" w:oddVBand="0" w:evenVBand="0" w:oddHBand="0" w:evenHBand="0" w:firstRowFirstColumn="0" w:firstRowLastColumn="0" w:lastRowFirstColumn="0" w:lastRowLastColumn="0"/>
            </w:pPr>
            <w:r w:rsidRPr="00333787">
              <w:t>No</w:t>
            </w:r>
          </w:p>
        </w:tc>
      </w:tr>
      <w:tr w:rsidR="0076326A" w:rsidRPr="00333787" w14:paraId="766F1DC5" w14:textId="77777777" w:rsidTr="00223754">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1101" w:type="dxa"/>
            <w:vMerge/>
          </w:tcPr>
          <w:p w14:paraId="6E5F344A" w14:textId="77777777" w:rsidR="0076326A" w:rsidRPr="00333787" w:rsidRDefault="0076326A" w:rsidP="00223754"/>
        </w:tc>
        <w:tc>
          <w:tcPr>
            <w:tcW w:w="1559" w:type="dxa"/>
          </w:tcPr>
          <w:p w14:paraId="5565DBC4"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NB-IoT UEs</w:t>
            </w:r>
          </w:p>
        </w:tc>
        <w:tc>
          <w:tcPr>
            <w:tcW w:w="1843" w:type="dxa"/>
          </w:tcPr>
          <w:p w14:paraId="3FACD12F"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No</w:t>
            </w:r>
          </w:p>
        </w:tc>
        <w:tc>
          <w:tcPr>
            <w:tcW w:w="2268" w:type="dxa"/>
          </w:tcPr>
          <w:p w14:paraId="63E1CFE3" w14:textId="77777777" w:rsidR="0076326A" w:rsidRDefault="0076326A" w:rsidP="00223754">
            <w:pPr>
              <w:cnfStyle w:val="000000100000" w:firstRow="0" w:lastRow="0" w:firstColumn="0" w:lastColumn="0" w:oddVBand="0" w:evenVBand="0" w:oddHBand="1" w:evenHBand="0" w:firstRowFirstColumn="0" w:firstRowLastColumn="0" w:lastRowFirstColumn="0" w:lastRowLastColumn="0"/>
            </w:pPr>
            <w:r>
              <w:t>No</w:t>
            </w:r>
          </w:p>
          <w:p w14:paraId="68F1332B"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rPr>
                <w:color w:val="auto"/>
              </w:rPr>
            </w:pPr>
            <w:r w:rsidRPr="00254349">
              <w:t xml:space="preserve">(Subject to the endorsed </w:t>
            </w:r>
            <w:r w:rsidRPr="00C60EDA">
              <w:t>CR 3762 in TS23.401, CR 0438 in TS23.271</w:t>
            </w:r>
            <w:r w:rsidRPr="00254349">
              <w:t>)</w:t>
            </w:r>
          </w:p>
        </w:tc>
        <w:tc>
          <w:tcPr>
            <w:tcW w:w="1559" w:type="dxa"/>
          </w:tcPr>
          <w:p w14:paraId="0844F48E"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No</w:t>
            </w:r>
          </w:p>
        </w:tc>
        <w:tc>
          <w:tcPr>
            <w:tcW w:w="1476" w:type="dxa"/>
          </w:tcPr>
          <w:p w14:paraId="5866AFB2" w14:textId="77777777" w:rsidR="0076326A" w:rsidRPr="00333787" w:rsidRDefault="0076326A" w:rsidP="00223754">
            <w:pPr>
              <w:cnfStyle w:val="000000100000" w:firstRow="0" w:lastRow="0" w:firstColumn="0" w:lastColumn="0" w:oddVBand="0" w:evenVBand="0" w:oddHBand="1" w:evenHBand="0" w:firstRowFirstColumn="0" w:firstRowLastColumn="0" w:lastRowFirstColumn="0" w:lastRowLastColumn="0"/>
            </w:pPr>
            <w:r w:rsidRPr="00333787">
              <w:t>No</w:t>
            </w:r>
          </w:p>
        </w:tc>
      </w:tr>
    </w:tbl>
    <w:p w14:paraId="65EDC88A" w14:textId="77777777" w:rsidR="00D3520B" w:rsidRDefault="00D3520B" w:rsidP="00D3520B"/>
    <w:p w14:paraId="6E335330" w14:textId="77777777" w:rsidR="00D3520B" w:rsidRDefault="00D3520B" w:rsidP="00F57FBC">
      <w:r w:rsidRPr="00F57FBC">
        <w:rPr>
          <w:b/>
          <w:bCs/>
        </w:rPr>
        <w:t>Option#1</w:t>
      </w:r>
      <w:r>
        <w:t>: this solution</w:t>
      </w:r>
      <w:r w:rsidRPr="005A6959">
        <w:t xml:space="preserve"> involves the core network determining the location based on the </w:t>
      </w:r>
      <w:r>
        <w:t>coarse location</w:t>
      </w:r>
      <w:r w:rsidRPr="005A6959">
        <w:t xml:space="preserve"> reported by the </w:t>
      </w:r>
      <w:r>
        <w:t>UE, specially:</w:t>
      </w:r>
    </w:p>
    <w:p w14:paraId="420B3859" w14:textId="5EA9217F" w:rsidR="00D3520B" w:rsidRDefault="00D3520B" w:rsidP="00F57FBC">
      <w:pPr>
        <w:pStyle w:val="B1"/>
        <w:numPr>
          <w:ilvl w:val="0"/>
          <w:numId w:val="16"/>
        </w:numPr>
      </w:pPr>
      <w:r>
        <w:t xml:space="preserve">For NR UEs, the coarse location reporting is realized via RRC procedures, under condition of AS security is established, UE is consented to send the UE location and RAN requested this information, this is valid in both R17 and </w:t>
      </w:r>
      <w:proofErr w:type="gramStart"/>
      <w:r>
        <w:t>R18;</w:t>
      </w:r>
      <w:proofErr w:type="gramEnd"/>
    </w:p>
    <w:p w14:paraId="437D74FD" w14:textId="4CF5078B" w:rsidR="00D3520B" w:rsidRDefault="00D3520B" w:rsidP="00F57FBC">
      <w:pPr>
        <w:pStyle w:val="B1"/>
        <w:numPr>
          <w:ilvl w:val="0"/>
          <w:numId w:val="16"/>
        </w:numPr>
      </w:pPr>
      <w:r>
        <w:t xml:space="preserve">For BL UEs and UEs in enhanced coverage, same coarse location reporting procedures as NR </w:t>
      </w:r>
      <w:proofErr w:type="gramStart"/>
      <w:r>
        <w:t>UEs;</w:t>
      </w:r>
      <w:proofErr w:type="gramEnd"/>
    </w:p>
    <w:p w14:paraId="3EFDF2C4" w14:textId="4072F8A5" w:rsidR="00D3520B" w:rsidRDefault="00D3520B" w:rsidP="00F57FBC">
      <w:pPr>
        <w:pStyle w:val="B1"/>
        <w:numPr>
          <w:ilvl w:val="0"/>
          <w:numId w:val="16"/>
        </w:numPr>
      </w:pPr>
      <w:r>
        <w:t xml:space="preserve">For NB-IoT UEs, it was firstly introduced in SA2#160AHE, where the coarse location is reported via NAS procedure, under condition of NAS security mode is established, and MME request. After receiving this coarse location, MME with further check the UE location from E-SMLC. Even though E-SMLC is involved, there is no relationship with LPP. NB-IoT UEs do not need to support LPP. This will be valid only in R18, if </w:t>
      </w:r>
      <w:r w:rsidRPr="00C60EDA">
        <w:t>CR 3762 in TS23.401, CR 0438 in TS23.271</w:t>
      </w:r>
      <w:r>
        <w:t xml:space="preserve"> are agreed.</w:t>
      </w:r>
    </w:p>
    <w:p w14:paraId="2F570F6A" w14:textId="77777777" w:rsidR="00D3520B" w:rsidRDefault="00D3520B" w:rsidP="00F57FBC">
      <w:r w:rsidRPr="00F57FBC">
        <w:rPr>
          <w:b/>
          <w:bCs/>
        </w:rPr>
        <w:t>Option#2</w:t>
      </w:r>
      <w:r>
        <w:t>: this solution</w:t>
      </w:r>
      <w:r w:rsidRPr="005A6959">
        <w:t xml:space="preserve"> is core network-initiated verification, accomplished by interacting with the Location Services (LCS) system. However, this method necessitates UE support for Location Protocol (LPP).</w:t>
      </w:r>
      <w:r>
        <w:t xml:space="preserve"> Network relies on the 3GPP positioning methods to obtain the UE location and do the verification.</w:t>
      </w:r>
    </w:p>
    <w:p w14:paraId="39F7108D" w14:textId="3DE3ADF8" w:rsidR="00D3520B" w:rsidRDefault="00D3520B" w:rsidP="00F57FBC">
      <w:pPr>
        <w:pStyle w:val="B1"/>
        <w:numPr>
          <w:ilvl w:val="0"/>
          <w:numId w:val="16"/>
        </w:numPr>
      </w:pPr>
      <w:r>
        <w:t>For NR UEs, option#2 is supported in R18 only (</w:t>
      </w:r>
      <w:r w:rsidRPr="005A6959">
        <w:t>documented as RP-230809).</w:t>
      </w:r>
    </w:p>
    <w:p w14:paraId="5642D028" w14:textId="28E4EFB2" w:rsidR="00D3520B" w:rsidRDefault="00D3520B" w:rsidP="00F57FBC">
      <w:pPr>
        <w:pStyle w:val="B1"/>
        <w:numPr>
          <w:ilvl w:val="0"/>
          <w:numId w:val="16"/>
        </w:numPr>
      </w:pPr>
      <w:r>
        <w:t xml:space="preserve">For BL UEs and UEs in enhanced coverage, option#2 is not </w:t>
      </w:r>
      <w:proofErr w:type="gramStart"/>
      <w:r>
        <w:t>supported</w:t>
      </w:r>
      <w:proofErr w:type="gramEnd"/>
    </w:p>
    <w:p w14:paraId="27C6B029" w14:textId="697F8BFC" w:rsidR="00F57FBC" w:rsidRPr="00F57FBC" w:rsidRDefault="00D3520B" w:rsidP="00083B80">
      <w:pPr>
        <w:pStyle w:val="B1"/>
        <w:numPr>
          <w:ilvl w:val="0"/>
          <w:numId w:val="16"/>
        </w:numPr>
        <w:rPr>
          <w:lang w:val="en-US"/>
        </w:rPr>
      </w:pPr>
      <w:r w:rsidRPr="00D3520B">
        <w:rPr>
          <w:lang w:val="en-US"/>
        </w:rPr>
        <w:lastRenderedPageBreak/>
        <w:t>For NB-IoT UEs, opt</w:t>
      </w:r>
      <w:r>
        <w:rPr>
          <w:lang w:val="en-US"/>
        </w:rPr>
        <w:t>ion#2 is not supported.</w:t>
      </w:r>
    </w:p>
    <w:p w14:paraId="4A990441" w14:textId="725EA610" w:rsidR="00F57FBC" w:rsidRDefault="00F57FBC" w:rsidP="00F57FBC">
      <w:pPr>
        <w:rPr>
          <w:lang w:val="en-US"/>
        </w:rPr>
      </w:pPr>
      <w:r w:rsidRPr="00F92375">
        <w:rPr>
          <w:b/>
          <w:bCs/>
          <w:lang w:val="en-US"/>
        </w:rPr>
        <w:t>Observation 1</w:t>
      </w:r>
      <w:r>
        <w:rPr>
          <w:lang w:val="en-US"/>
        </w:rPr>
        <w:t>:  about option#1, t</w:t>
      </w:r>
      <w:r w:rsidRPr="00F57FBC">
        <w:rPr>
          <w:lang w:val="en-US"/>
        </w:rPr>
        <w:t xml:space="preserve">here is </w:t>
      </w:r>
      <w:r>
        <w:rPr>
          <w:lang w:val="en-US"/>
        </w:rPr>
        <w:t>concern</w:t>
      </w:r>
      <w:r w:rsidRPr="00F57FBC">
        <w:rPr>
          <w:lang w:val="en-US"/>
        </w:rPr>
        <w:t xml:space="preserve"> regarding whether relying solely on UE-reported coarse location for location verification is sufficient to meet regulatory requirements, as discussed in S2-2400417.</w:t>
      </w:r>
      <w:r>
        <w:rPr>
          <w:lang w:val="en-US"/>
        </w:rPr>
        <w:t xml:space="preserve"> It is valid for all kinds of satellite terminals, i.e. NR UEs, BL UEs, UEs in enhanced coverage, and NB-IoT UEs, which is not merely for NB-IoT UEs. The concern may relate to UE fraud, e.g. not reporting real coarse location to the network.</w:t>
      </w:r>
    </w:p>
    <w:p w14:paraId="38D9B6BA" w14:textId="78B86066" w:rsidR="00F57FBC" w:rsidRDefault="00F57FBC" w:rsidP="00F57FBC">
      <w:pPr>
        <w:rPr>
          <w:lang w:val="en-US" w:eastAsia="zh-CN"/>
        </w:rPr>
      </w:pPr>
      <w:r w:rsidRPr="00F92375">
        <w:rPr>
          <w:b/>
          <w:bCs/>
          <w:lang w:val="en-US"/>
        </w:rPr>
        <w:t>Proposal 1</w:t>
      </w:r>
      <w:r>
        <w:rPr>
          <w:rFonts w:hint="eastAsia"/>
          <w:lang w:val="en-US" w:eastAsia="zh-CN"/>
        </w:rPr>
        <w:t>:</w:t>
      </w:r>
      <w:r>
        <w:rPr>
          <w:lang w:val="en-US" w:eastAsia="zh-CN"/>
        </w:rPr>
        <w:t xml:space="preserve"> if SA1 is consulted</w:t>
      </w:r>
      <w:r w:rsidR="00AD44F8" w:rsidRPr="00AD44F8">
        <w:rPr>
          <w:lang w:val="en-US" w:eastAsia="zh-CN"/>
        </w:rPr>
        <w:t xml:space="preserve"> </w:t>
      </w:r>
      <w:r w:rsidR="00AD44F8">
        <w:rPr>
          <w:lang w:val="en-US" w:eastAsia="zh-CN"/>
        </w:rPr>
        <w:t>about whether coarse location reported by UE is sufficient or not</w:t>
      </w:r>
      <w:r>
        <w:rPr>
          <w:lang w:val="en-US" w:eastAsia="zh-CN"/>
        </w:rPr>
        <w:t xml:space="preserve">, it is proposed to include all satellite terminal types </w:t>
      </w:r>
      <w:r w:rsidR="00AD44F8">
        <w:rPr>
          <w:lang w:val="en-US" w:eastAsia="zh-CN"/>
        </w:rPr>
        <w:t xml:space="preserve">(NR UEs, BL UEs, UEs in enhanced coverage, NB-IoT UEs) </w:t>
      </w:r>
      <w:r>
        <w:rPr>
          <w:lang w:val="en-US" w:eastAsia="zh-CN"/>
        </w:rPr>
        <w:t xml:space="preserve">into consideration, not merely NB-IoT UEs. </w:t>
      </w:r>
    </w:p>
    <w:p w14:paraId="68CC1BC1" w14:textId="484CF2E7" w:rsidR="00AD44F8" w:rsidRDefault="00AD44F8" w:rsidP="00AD44F8">
      <w:pPr>
        <w:rPr>
          <w:lang w:val="en-US" w:eastAsia="zh-CN"/>
        </w:rPr>
      </w:pPr>
      <w:r w:rsidRPr="00F92375">
        <w:rPr>
          <w:b/>
          <w:bCs/>
          <w:lang w:val="en-US"/>
        </w:rPr>
        <w:t>Observation 2</w:t>
      </w:r>
      <w:r>
        <w:rPr>
          <w:rFonts w:hint="eastAsia"/>
          <w:lang w:val="en-US" w:eastAsia="zh-CN"/>
        </w:rPr>
        <w:t>:</w:t>
      </w:r>
      <w:r>
        <w:rPr>
          <w:lang w:val="en-US" w:eastAsia="zh-CN"/>
        </w:rPr>
        <w:t xml:space="preserve"> NB-IoT UEs lack the support of location verification in both R17 and R28, however, NB-IoT UEs with satellite access will have commercial deployments soon, it is necessary to enable the location verification of NB-IoT UEs.</w:t>
      </w:r>
    </w:p>
    <w:p w14:paraId="7951BADD" w14:textId="0D50090A" w:rsidR="00AD44F8" w:rsidRDefault="00AD44F8" w:rsidP="00AD44F8">
      <w:r w:rsidRPr="00F92375">
        <w:rPr>
          <w:b/>
          <w:bCs/>
          <w:lang w:val="en-US" w:eastAsia="zh-CN"/>
        </w:rPr>
        <w:t>Proposal 2</w:t>
      </w:r>
      <w:r>
        <w:rPr>
          <w:lang w:val="en-US" w:eastAsia="zh-CN"/>
        </w:rPr>
        <w:t xml:space="preserve">: it is proposed to agree </w:t>
      </w:r>
      <w:r w:rsidRPr="00C60EDA">
        <w:t>CR 3762 in TS23.401, CR 0438 in TS23.271</w:t>
      </w:r>
      <w:r>
        <w:t xml:space="preserve"> instead of only endorsed them, or wait </w:t>
      </w:r>
      <w:proofErr w:type="gramStart"/>
      <w:r>
        <w:t>feedbacks</w:t>
      </w:r>
      <w:proofErr w:type="gramEnd"/>
      <w:r>
        <w:t xml:space="preserve"> from SA1.</w:t>
      </w:r>
    </w:p>
    <w:p w14:paraId="4F60F826" w14:textId="49B73791" w:rsidR="00AD44F8" w:rsidRDefault="00AD44F8" w:rsidP="00AD44F8">
      <w:r w:rsidRPr="00F92375">
        <w:rPr>
          <w:b/>
          <w:bCs/>
        </w:rPr>
        <w:t>Observation 3</w:t>
      </w:r>
      <w:r>
        <w:t>: if option#1 is not enough for the location verification, option#2 is necessary. However, only NR UEs are enhanced to support the 3GPP supported positioning methods, e.g. send/calculate location information (measurement data/location) to LMF via LPP.</w:t>
      </w:r>
    </w:p>
    <w:p w14:paraId="46D86438" w14:textId="67CABB58" w:rsidR="00AD44F8" w:rsidRDefault="00AD44F8" w:rsidP="00AD44F8">
      <w:r w:rsidRPr="00F92375">
        <w:rPr>
          <w:b/>
          <w:bCs/>
        </w:rPr>
        <w:t>Proposal 3</w:t>
      </w:r>
      <w:r>
        <w:t>: it is proposed to support option#2 for all IoT type UEs, i.e. BL UEs, UEs in enhanced coverage and NB-IoT UEs if option#1 is viewed as insufficient for location verification.</w:t>
      </w:r>
    </w:p>
    <w:p w14:paraId="3774950F" w14:textId="5EA2B3F1" w:rsidR="004C2276" w:rsidRPr="00B02859" w:rsidRDefault="004C2276" w:rsidP="00125ECF">
      <w:r w:rsidRPr="00162AF0">
        <w:t xml:space="preserve">. </w:t>
      </w:r>
    </w:p>
    <w:p w14:paraId="27F318A6" w14:textId="0E64E083" w:rsidR="00EB6106" w:rsidRPr="00927C1B" w:rsidRDefault="00EB6106" w:rsidP="00EB6106">
      <w:pPr>
        <w:pStyle w:val="Heading1"/>
      </w:pPr>
      <w:r>
        <w:t>2</w:t>
      </w:r>
      <w:r w:rsidRPr="00927C1B">
        <w:t xml:space="preserve">. </w:t>
      </w:r>
      <w:r>
        <w:t>Proposal</w:t>
      </w:r>
    </w:p>
    <w:p w14:paraId="3DADC635" w14:textId="7888CFD5" w:rsidR="00083B80" w:rsidRDefault="00E7280B" w:rsidP="00083B80">
      <w:r>
        <w:t xml:space="preserve">Based </w:t>
      </w:r>
      <w:r w:rsidRPr="001C16A0">
        <w:t>on the above observations,</w:t>
      </w:r>
      <w:r w:rsidR="00AD44F8">
        <w:t xml:space="preserve"> we have the following proposals:</w:t>
      </w:r>
    </w:p>
    <w:p w14:paraId="6153F3CD" w14:textId="062E92FD" w:rsidR="00AD44F8" w:rsidRDefault="00AD44F8" w:rsidP="00AD44F8">
      <w:pPr>
        <w:rPr>
          <w:lang w:val="en-US" w:eastAsia="zh-CN"/>
        </w:rPr>
      </w:pPr>
      <w:r w:rsidRPr="00F92375">
        <w:rPr>
          <w:b/>
          <w:bCs/>
          <w:lang w:val="en-US"/>
        </w:rPr>
        <w:t>Proposal 1</w:t>
      </w:r>
      <w:r>
        <w:rPr>
          <w:rFonts w:hint="eastAsia"/>
          <w:lang w:val="en-US" w:eastAsia="zh-CN"/>
        </w:rPr>
        <w:t>:</w:t>
      </w:r>
      <w:r>
        <w:rPr>
          <w:lang w:val="en-US" w:eastAsia="zh-CN"/>
        </w:rPr>
        <w:t xml:space="preserve"> if SA1 is consulted</w:t>
      </w:r>
      <w:r w:rsidRPr="00AD44F8">
        <w:rPr>
          <w:lang w:val="en-US" w:eastAsia="zh-CN"/>
        </w:rPr>
        <w:t xml:space="preserve"> </w:t>
      </w:r>
      <w:r>
        <w:rPr>
          <w:lang w:val="en-US" w:eastAsia="zh-CN"/>
        </w:rPr>
        <w:t>about whether coarse location reported by UE is sufficient or not, it is proposed to include all satellite terminal types (NR UEs, BL UEs, UEs in enhanced coverage, NB-IoT UEs) in</w:t>
      </w:r>
      <w:r w:rsidR="00F92375">
        <w:rPr>
          <w:lang w:val="en-US" w:eastAsia="zh-CN"/>
        </w:rPr>
        <w:t xml:space="preserve"> the LS</w:t>
      </w:r>
      <w:r>
        <w:rPr>
          <w:lang w:val="en-US" w:eastAsia="zh-CN"/>
        </w:rPr>
        <w:t xml:space="preserve">, not merely NB-IoT UEs. </w:t>
      </w:r>
    </w:p>
    <w:p w14:paraId="394BD6C1" w14:textId="43C9A01E" w:rsidR="00AD44F8" w:rsidRDefault="00AD44F8" w:rsidP="00AD44F8">
      <w:r w:rsidRPr="00F92375">
        <w:rPr>
          <w:b/>
          <w:bCs/>
          <w:lang w:val="en-US" w:eastAsia="zh-CN"/>
        </w:rPr>
        <w:t>Proposal 2</w:t>
      </w:r>
      <w:r>
        <w:rPr>
          <w:lang w:val="en-US" w:eastAsia="zh-CN"/>
        </w:rPr>
        <w:t xml:space="preserve">: it is proposed to agree </w:t>
      </w:r>
      <w:r w:rsidRPr="00C60EDA">
        <w:t>CR 3762 in TS23.401, CR 0438 in TS23.271</w:t>
      </w:r>
      <w:r>
        <w:t xml:space="preserve"> instead of only endorsed </w:t>
      </w:r>
      <w:proofErr w:type="gramStart"/>
      <w:r>
        <w:t>them, or</w:t>
      </w:r>
      <w:proofErr w:type="gramEnd"/>
      <w:r>
        <w:t xml:space="preserve"> wait feedback from SA1.</w:t>
      </w:r>
    </w:p>
    <w:p w14:paraId="5E007A42" w14:textId="37C5D672" w:rsidR="00AD44F8" w:rsidRDefault="00AD44F8" w:rsidP="00AD44F8">
      <w:r w:rsidRPr="00F92375">
        <w:rPr>
          <w:b/>
          <w:bCs/>
        </w:rPr>
        <w:t>Proposal 3</w:t>
      </w:r>
      <w:r>
        <w:t>: it is proposed to support option#2 for all IoT type UEs</w:t>
      </w:r>
      <w:r w:rsidR="00F92375">
        <w:t xml:space="preserve"> with satellite access</w:t>
      </w:r>
      <w:r>
        <w:t>, i.e. BL UEs, UEs in enhanced coverage and NB-IoT UEs if option#1 is viewed as insufficient for location verification.</w:t>
      </w:r>
    </w:p>
    <w:p w14:paraId="3C1AFA4A" w14:textId="77777777" w:rsidR="00AD44F8" w:rsidRPr="00AD44F8" w:rsidRDefault="00AD44F8" w:rsidP="00083B80"/>
    <w:p w14:paraId="48782BDF" w14:textId="77777777" w:rsidR="00F92375" w:rsidRPr="00C83CFA" w:rsidRDefault="00F92375" w:rsidP="00F92375">
      <w:pPr>
        <w:pStyle w:val="Heading1"/>
        <w:rPr>
          <w:rFonts w:cs="Arial"/>
          <w:lang w:eastAsia="ko-KR"/>
        </w:rPr>
      </w:pPr>
      <w:r w:rsidRPr="00C83CFA">
        <w:rPr>
          <w:rFonts w:cs="Arial"/>
          <w:lang w:eastAsia="ko-KR"/>
        </w:rPr>
        <w:t>3.</w:t>
      </w:r>
      <w:r w:rsidRPr="00C83CFA">
        <w:rPr>
          <w:rFonts w:cs="Arial"/>
          <w:lang w:eastAsia="ko-KR"/>
        </w:rPr>
        <w:tab/>
        <w:t>References</w:t>
      </w:r>
    </w:p>
    <w:p w14:paraId="4537D29E" w14:textId="79E6C5BE" w:rsidR="00F92375" w:rsidRPr="008B024F" w:rsidRDefault="00F92375" w:rsidP="00F92375">
      <w:pPr>
        <w:rPr>
          <w:lang w:eastAsia="ko-KR"/>
        </w:rPr>
      </w:pPr>
      <w:r w:rsidRPr="008B024F">
        <w:rPr>
          <w:lang w:eastAsia="ko-KR"/>
        </w:rPr>
        <w:t>[1]</w:t>
      </w:r>
      <w:r w:rsidRPr="008B024F">
        <w:rPr>
          <w:lang w:eastAsia="ko-KR"/>
        </w:rPr>
        <w:tab/>
        <w:t>R2-2311326, “LS on UE Location Information for NB-IoT NTN”, RAN2</w:t>
      </w:r>
    </w:p>
    <w:p w14:paraId="0997D19E" w14:textId="253D165E" w:rsidR="00F92375" w:rsidRPr="008B024F" w:rsidRDefault="00F92375" w:rsidP="00F92375">
      <w:pPr>
        <w:rPr>
          <w:lang w:eastAsia="ko-KR"/>
        </w:rPr>
      </w:pPr>
      <w:r w:rsidRPr="008B024F">
        <w:rPr>
          <w:lang w:eastAsia="ko-KR"/>
        </w:rPr>
        <w:t>[2]</w:t>
      </w:r>
      <w:r w:rsidRPr="008B024F">
        <w:rPr>
          <w:lang w:eastAsia="ko-KR"/>
        </w:rPr>
        <w:tab/>
        <w:t xml:space="preserve">S2-2401653, “23.401 CR3762R1 (Rel-18, 'F'): Mechanisms for UE location reporting for NB-IoT satellite </w:t>
      </w:r>
      <w:proofErr w:type="gramStart"/>
      <w:r w:rsidRPr="008B024F">
        <w:rPr>
          <w:lang w:eastAsia="ko-KR"/>
        </w:rPr>
        <w:t>access“</w:t>
      </w:r>
      <w:proofErr w:type="gramEnd"/>
      <w:r w:rsidRPr="008B024F">
        <w:rPr>
          <w:lang w:eastAsia="ko-KR"/>
        </w:rPr>
        <w:t>, Ericsson</w:t>
      </w:r>
    </w:p>
    <w:p w14:paraId="20514230" w14:textId="338FCFDE" w:rsidR="00F92375" w:rsidRPr="008B024F" w:rsidRDefault="00F92375" w:rsidP="00F92375">
      <w:pPr>
        <w:rPr>
          <w:lang w:eastAsia="ko-KR"/>
        </w:rPr>
      </w:pPr>
      <w:r w:rsidRPr="008B024F">
        <w:rPr>
          <w:lang w:eastAsia="ko-KR"/>
        </w:rPr>
        <w:t>[3]</w:t>
      </w:r>
      <w:r w:rsidRPr="008B024F">
        <w:rPr>
          <w:lang w:eastAsia="ko-KR"/>
        </w:rPr>
        <w:tab/>
        <w:t>S2-2401654, “23.271 CR0438R1 (Rel-18, 'F'): Support for UE location verification when location is provided by MME”, Ericsson</w:t>
      </w:r>
    </w:p>
    <w:p w14:paraId="6864F038" w14:textId="2F264893" w:rsidR="00F92375" w:rsidRPr="008B024F" w:rsidRDefault="00F92375" w:rsidP="00F92375">
      <w:pPr>
        <w:rPr>
          <w:lang w:eastAsia="ko-KR"/>
        </w:rPr>
      </w:pPr>
      <w:r w:rsidRPr="008B024F">
        <w:rPr>
          <w:lang w:eastAsia="ko-KR"/>
        </w:rPr>
        <w:t>[4]</w:t>
      </w:r>
      <w:r w:rsidRPr="008B024F">
        <w:rPr>
          <w:lang w:eastAsia="ko-KR"/>
        </w:rPr>
        <w:tab/>
        <w:t>RP-230809, “NR NTN (Non-Terrestrial Networks) enhancements”, Thales</w:t>
      </w:r>
    </w:p>
    <w:p w14:paraId="6E7F6A18" w14:textId="764F21F4" w:rsidR="004900DD" w:rsidRPr="004900DD" w:rsidRDefault="004900DD" w:rsidP="00125ECF"/>
    <w:p w14:paraId="15E668AF" w14:textId="77777777" w:rsidR="00EB6106" w:rsidRPr="00BB661C" w:rsidRDefault="00EB6106" w:rsidP="00125ECF">
      <w:pPr>
        <w:rPr>
          <w:lang w:eastAsia="zh-CN"/>
        </w:rPr>
      </w:pPr>
    </w:p>
    <w:sectPr w:rsidR="00EB6106" w:rsidRPr="00BB661C" w:rsidSect="00E660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3C2E" w14:textId="77777777" w:rsidR="00E660D8" w:rsidRDefault="00E660D8" w:rsidP="00125ECF">
      <w:r>
        <w:separator/>
      </w:r>
    </w:p>
  </w:endnote>
  <w:endnote w:type="continuationSeparator" w:id="0">
    <w:p w14:paraId="1D250C9F" w14:textId="77777777" w:rsidR="00E660D8" w:rsidRDefault="00E660D8" w:rsidP="0012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FADF" w14:textId="77777777" w:rsidR="00E660D8" w:rsidRDefault="00E660D8" w:rsidP="00125ECF">
      <w:r>
        <w:separator/>
      </w:r>
    </w:p>
  </w:footnote>
  <w:footnote w:type="continuationSeparator" w:id="0">
    <w:p w14:paraId="7A643A8C" w14:textId="77777777" w:rsidR="00E660D8" w:rsidRDefault="00E660D8" w:rsidP="00125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7D2068C"/>
    <w:multiLevelType w:val="hybridMultilevel"/>
    <w:tmpl w:val="8E3C2C20"/>
    <w:lvl w:ilvl="0" w:tplc="4A668D76">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0E31944"/>
    <w:multiLevelType w:val="hybridMultilevel"/>
    <w:tmpl w:val="C9AECE9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A74202B"/>
    <w:multiLevelType w:val="hybridMultilevel"/>
    <w:tmpl w:val="4A145520"/>
    <w:lvl w:ilvl="0" w:tplc="0DB65E0C">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322750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535352">
    <w:abstractNumId w:val="12"/>
  </w:num>
  <w:num w:numId="3" w16cid:durableId="1330407039">
    <w:abstractNumId w:val="11"/>
  </w:num>
  <w:num w:numId="4" w16cid:durableId="1959683121">
    <w:abstractNumId w:val="9"/>
  </w:num>
  <w:num w:numId="5" w16cid:durableId="468787730">
    <w:abstractNumId w:val="15"/>
  </w:num>
  <w:num w:numId="6" w16cid:durableId="1336345013">
    <w:abstractNumId w:val="14"/>
  </w:num>
  <w:num w:numId="7" w16cid:durableId="342048205">
    <w:abstractNumId w:val="6"/>
  </w:num>
  <w:num w:numId="8" w16cid:durableId="247620773">
    <w:abstractNumId w:val="2"/>
  </w:num>
  <w:num w:numId="9" w16cid:durableId="1053970628">
    <w:abstractNumId w:val="1"/>
  </w:num>
  <w:num w:numId="10" w16cid:durableId="1079909713">
    <w:abstractNumId w:val="0"/>
  </w:num>
  <w:num w:numId="11" w16cid:durableId="1227645138">
    <w:abstractNumId w:val="8"/>
  </w:num>
  <w:num w:numId="12" w16cid:durableId="2117023127">
    <w:abstractNumId w:val="7"/>
  </w:num>
  <w:num w:numId="13" w16cid:durableId="2068795319">
    <w:abstractNumId w:val="4"/>
  </w:num>
  <w:num w:numId="14" w16cid:durableId="362444768">
    <w:abstractNumId w:val="10"/>
  </w:num>
  <w:num w:numId="15" w16cid:durableId="255751929">
    <w:abstractNumId w:val="13"/>
  </w:num>
  <w:num w:numId="16" w16cid:durableId="25954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35AA"/>
    <w:rsid w:val="000341EC"/>
    <w:rsid w:val="00037C06"/>
    <w:rsid w:val="00040092"/>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2AD4"/>
    <w:rsid w:val="00073353"/>
    <w:rsid w:val="0007498D"/>
    <w:rsid w:val="000777EA"/>
    <w:rsid w:val="00082CCB"/>
    <w:rsid w:val="00083B80"/>
    <w:rsid w:val="000852F8"/>
    <w:rsid w:val="00085954"/>
    <w:rsid w:val="000936BD"/>
    <w:rsid w:val="00096DF9"/>
    <w:rsid w:val="000A3125"/>
    <w:rsid w:val="000B0519"/>
    <w:rsid w:val="000B1640"/>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5ECF"/>
    <w:rsid w:val="00127B5D"/>
    <w:rsid w:val="00127B8D"/>
    <w:rsid w:val="00131ACF"/>
    <w:rsid w:val="00133B51"/>
    <w:rsid w:val="00133D83"/>
    <w:rsid w:val="00134A8E"/>
    <w:rsid w:val="00137077"/>
    <w:rsid w:val="001452F4"/>
    <w:rsid w:val="001504BD"/>
    <w:rsid w:val="0015165C"/>
    <w:rsid w:val="0015750A"/>
    <w:rsid w:val="00162AF0"/>
    <w:rsid w:val="00162E10"/>
    <w:rsid w:val="00165B64"/>
    <w:rsid w:val="00171925"/>
    <w:rsid w:val="00173998"/>
    <w:rsid w:val="00174617"/>
    <w:rsid w:val="001759A7"/>
    <w:rsid w:val="00175E28"/>
    <w:rsid w:val="0018272E"/>
    <w:rsid w:val="0019168D"/>
    <w:rsid w:val="001A07F9"/>
    <w:rsid w:val="001A4192"/>
    <w:rsid w:val="001A7910"/>
    <w:rsid w:val="001B03CF"/>
    <w:rsid w:val="001B2F8C"/>
    <w:rsid w:val="001B3F31"/>
    <w:rsid w:val="001B79C9"/>
    <w:rsid w:val="001C4B93"/>
    <w:rsid w:val="001C5C86"/>
    <w:rsid w:val="001C718D"/>
    <w:rsid w:val="001D26A7"/>
    <w:rsid w:val="001D31FC"/>
    <w:rsid w:val="001D44B2"/>
    <w:rsid w:val="001E14C4"/>
    <w:rsid w:val="001E2F4F"/>
    <w:rsid w:val="001E60FB"/>
    <w:rsid w:val="001F55CA"/>
    <w:rsid w:val="001F7D5F"/>
    <w:rsid w:val="001F7EB4"/>
    <w:rsid w:val="002000C2"/>
    <w:rsid w:val="002004DA"/>
    <w:rsid w:val="00201869"/>
    <w:rsid w:val="00205F25"/>
    <w:rsid w:val="00220E44"/>
    <w:rsid w:val="0022176B"/>
    <w:rsid w:val="00221ADA"/>
    <w:rsid w:val="00221B1E"/>
    <w:rsid w:val="00227B50"/>
    <w:rsid w:val="0023032B"/>
    <w:rsid w:val="002310E6"/>
    <w:rsid w:val="00236F75"/>
    <w:rsid w:val="002373BF"/>
    <w:rsid w:val="00240DCD"/>
    <w:rsid w:val="0024367C"/>
    <w:rsid w:val="0024786B"/>
    <w:rsid w:val="00251D80"/>
    <w:rsid w:val="002534C1"/>
    <w:rsid w:val="00254349"/>
    <w:rsid w:val="00254FB5"/>
    <w:rsid w:val="002640E5"/>
    <w:rsid w:val="0026436F"/>
    <w:rsid w:val="002651D0"/>
    <w:rsid w:val="0026606E"/>
    <w:rsid w:val="00271170"/>
    <w:rsid w:val="00272736"/>
    <w:rsid w:val="00276403"/>
    <w:rsid w:val="00283472"/>
    <w:rsid w:val="002841BA"/>
    <w:rsid w:val="00284D6F"/>
    <w:rsid w:val="00286EF5"/>
    <w:rsid w:val="002944FD"/>
    <w:rsid w:val="002B0B32"/>
    <w:rsid w:val="002C04BF"/>
    <w:rsid w:val="002C15A7"/>
    <w:rsid w:val="002C1C50"/>
    <w:rsid w:val="002C7607"/>
    <w:rsid w:val="002D14EA"/>
    <w:rsid w:val="002E1897"/>
    <w:rsid w:val="002E62E9"/>
    <w:rsid w:val="002E6A7D"/>
    <w:rsid w:val="002E7A9E"/>
    <w:rsid w:val="002F0E59"/>
    <w:rsid w:val="002F3C41"/>
    <w:rsid w:val="002F57E5"/>
    <w:rsid w:val="002F6C5C"/>
    <w:rsid w:val="0030045C"/>
    <w:rsid w:val="003008AB"/>
    <w:rsid w:val="00301F0C"/>
    <w:rsid w:val="00303944"/>
    <w:rsid w:val="00313242"/>
    <w:rsid w:val="003150CA"/>
    <w:rsid w:val="003205AD"/>
    <w:rsid w:val="00321FF1"/>
    <w:rsid w:val="0032203C"/>
    <w:rsid w:val="0032527E"/>
    <w:rsid w:val="0032689D"/>
    <w:rsid w:val="0033027D"/>
    <w:rsid w:val="00333787"/>
    <w:rsid w:val="00334CA0"/>
    <w:rsid w:val="00335107"/>
    <w:rsid w:val="00335FB2"/>
    <w:rsid w:val="003362F5"/>
    <w:rsid w:val="00342FFA"/>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348A"/>
    <w:rsid w:val="003C418A"/>
    <w:rsid w:val="003C6DA6"/>
    <w:rsid w:val="003C6EB3"/>
    <w:rsid w:val="003D2781"/>
    <w:rsid w:val="003D62A9"/>
    <w:rsid w:val="003D6B36"/>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62D"/>
    <w:rsid w:val="00437A58"/>
    <w:rsid w:val="00437F58"/>
    <w:rsid w:val="0044029F"/>
    <w:rsid w:val="00440BC9"/>
    <w:rsid w:val="00447FAC"/>
    <w:rsid w:val="00454609"/>
    <w:rsid w:val="00455DE4"/>
    <w:rsid w:val="0046731C"/>
    <w:rsid w:val="0048267C"/>
    <w:rsid w:val="004876B9"/>
    <w:rsid w:val="004900DD"/>
    <w:rsid w:val="00493445"/>
    <w:rsid w:val="00493A79"/>
    <w:rsid w:val="00495840"/>
    <w:rsid w:val="004A40BE"/>
    <w:rsid w:val="004A6A60"/>
    <w:rsid w:val="004A77DD"/>
    <w:rsid w:val="004C2276"/>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11DD"/>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0B3C"/>
    <w:rsid w:val="00571E3F"/>
    <w:rsid w:val="00574059"/>
    <w:rsid w:val="005770B5"/>
    <w:rsid w:val="00586951"/>
    <w:rsid w:val="00590087"/>
    <w:rsid w:val="005A032D"/>
    <w:rsid w:val="005A0519"/>
    <w:rsid w:val="005A05E6"/>
    <w:rsid w:val="005A3D4D"/>
    <w:rsid w:val="005A5888"/>
    <w:rsid w:val="005A6959"/>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03E4C"/>
    <w:rsid w:val="006107B7"/>
    <w:rsid w:val="00611EC4"/>
    <w:rsid w:val="00612542"/>
    <w:rsid w:val="006146D2"/>
    <w:rsid w:val="00615F7F"/>
    <w:rsid w:val="00620B3F"/>
    <w:rsid w:val="006239E7"/>
    <w:rsid w:val="0062477C"/>
    <w:rsid w:val="006254C4"/>
    <w:rsid w:val="00626499"/>
    <w:rsid w:val="006323BE"/>
    <w:rsid w:val="00632F06"/>
    <w:rsid w:val="006418C6"/>
    <w:rsid w:val="00641ED8"/>
    <w:rsid w:val="00644E12"/>
    <w:rsid w:val="006543B5"/>
    <w:rsid w:val="00654893"/>
    <w:rsid w:val="00662741"/>
    <w:rsid w:val="006633A4"/>
    <w:rsid w:val="00667B0A"/>
    <w:rsid w:val="00667DD2"/>
    <w:rsid w:val="00671BBB"/>
    <w:rsid w:val="00682237"/>
    <w:rsid w:val="006949BC"/>
    <w:rsid w:val="006A0EF8"/>
    <w:rsid w:val="006A225A"/>
    <w:rsid w:val="006A22E3"/>
    <w:rsid w:val="006A36D3"/>
    <w:rsid w:val="006A45BA"/>
    <w:rsid w:val="006A5607"/>
    <w:rsid w:val="006A6928"/>
    <w:rsid w:val="006B17B0"/>
    <w:rsid w:val="006B34C4"/>
    <w:rsid w:val="006B4280"/>
    <w:rsid w:val="006B4B1C"/>
    <w:rsid w:val="006B6C49"/>
    <w:rsid w:val="006C0918"/>
    <w:rsid w:val="006C2E80"/>
    <w:rsid w:val="006C4991"/>
    <w:rsid w:val="006C5D25"/>
    <w:rsid w:val="006D6AD0"/>
    <w:rsid w:val="006E0F19"/>
    <w:rsid w:val="006E1FDA"/>
    <w:rsid w:val="006E2BE0"/>
    <w:rsid w:val="006E46BF"/>
    <w:rsid w:val="006E5E87"/>
    <w:rsid w:val="006E7195"/>
    <w:rsid w:val="006F0550"/>
    <w:rsid w:val="006F1A44"/>
    <w:rsid w:val="006F2BE0"/>
    <w:rsid w:val="00702B49"/>
    <w:rsid w:val="00706A1A"/>
    <w:rsid w:val="00707673"/>
    <w:rsid w:val="00713334"/>
    <w:rsid w:val="007162BE"/>
    <w:rsid w:val="00721122"/>
    <w:rsid w:val="00722267"/>
    <w:rsid w:val="0072494A"/>
    <w:rsid w:val="007308C2"/>
    <w:rsid w:val="00730B12"/>
    <w:rsid w:val="007335C7"/>
    <w:rsid w:val="00733DFA"/>
    <w:rsid w:val="00743E6E"/>
    <w:rsid w:val="00746F46"/>
    <w:rsid w:val="0075252A"/>
    <w:rsid w:val="0075584F"/>
    <w:rsid w:val="00756D28"/>
    <w:rsid w:val="00760EB8"/>
    <w:rsid w:val="0076326A"/>
    <w:rsid w:val="00764B84"/>
    <w:rsid w:val="00765028"/>
    <w:rsid w:val="00773691"/>
    <w:rsid w:val="007768FB"/>
    <w:rsid w:val="0078034D"/>
    <w:rsid w:val="00790BCC"/>
    <w:rsid w:val="0079353E"/>
    <w:rsid w:val="00795CEE"/>
    <w:rsid w:val="00796003"/>
    <w:rsid w:val="00796F94"/>
    <w:rsid w:val="007974F5"/>
    <w:rsid w:val="007A5AA5"/>
    <w:rsid w:val="007A6136"/>
    <w:rsid w:val="007A75CF"/>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14C5"/>
    <w:rsid w:val="0083377B"/>
    <w:rsid w:val="00834A60"/>
    <w:rsid w:val="0083790D"/>
    <w:rsid w:val="00837BCD"/>
    <w:rsid w:val="008415DE"/>
    <w:rsid w:val="00850175"/>
    <w:rsid w:val="00852223"/>
    <w:rsid w:val="0085530D"/>
    <w:rsid w:val="00860E5F"/>
    <w:rsid w:val="00863E89"/>
    <w:rsid w:val="00867511"/>
    <w:rsid w:val="00872B3B"/>
    <w:rsid w:val="00881C79"/>
    <w:rsid w:val="0088222A"/>
    <w:rsid w:val="0088274F"/>
    <w:rsid w:val="008835FC"/>
    <w:rsid w:val="00884778"/>
    <w:rsid w:val="00885711"/>
    <w:rsid w:val="008901F6"/>
    <w:rsid w:val="00891479"/>
    <w:rsid w:val="00896C03"/>
    <w:rsid w:val="008A495D"/>
    <w:rsid w:val="008A6010"/>
    <w:rsid w:val="008A76FD"/>
    <w:rsid w:val="008B024F"/>
    <w:rsid w:val="008B0D86"/>
    <w:rsid w:val="008B114B"/>
    <w:rsid w:val="008B2D09"/>
    <w:rsid w:val="008B3C69"/>
    <w:rsid w:val="008B519F"/>
    <w:rsid w:val="008C0D4A"/>
    <w:rsid w:val="008C0E78"/>
    <w:rsid w:val="008C1986"/>
    <w:rsid w:val="008C537F"/>
    <w:rsid w:val="008D15F9"/>
    <w:rsid w:val="008D468E"/>
    <w:rsid w:val="008D658B"/>
    <w:rsid w:val="008E35B3"/>
    <w:rsid w:val="008E68F0"/>
    <w:rsid w:val="00901886"/>
    <w:rsid w:val="00920DE5"/>
    <w:rsid w:val="00922C8F"/>
    <w:rsid w:val="00922FCB"/>
    <w:rsid w:val="00933262"/>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D70C5"/>
    <w:rsid w:val="009E0467"/>
    <w:rsid w:val="009E0B3B"/>
    <w:rsid w:val="009E11FC"/>
    <w:rsid w:val="009E2F2F"/>
    <w:rsid w:val="009E6786"/>
    <w:rsid w:val="009E6C21"/>
    <w:rsid w:val="009F759C"/>
    <w:rsid w:val="009F7959"/>
    <w:rsid w:val="009F7EA1"/>
    <w:rsid w:val="00A01CFF"/>
    <w:rsid w:val="00A06AA6"/>
    <w:rsid w:val="00A06EE2"/>
    <w:rsid w:val="00A10539"/>
    <w:rsid w:val="00A119E3"/>
    <w:rsid w:val="00A15763"/>
    <w:rsid w:val="00A226C6"/>
    <w:rsid w:val="00A26EEC"/>
    <w:rsid w:val="00A27912"/>
    <w:rsid w:val="00A316CF"/>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44F8"/>
    <w:rsid w:val="00AD77C4"/>
    <w:rsid w:val="00AE25BF"/>
    <w:rsid w:val="00AE3C6C"/>
    <w:rsid w:val="00AE3E08"/>
    <w:rsid w:val="00AE4DC9"/>
    <w:rsid w:val="00AE5A3F"/>
    <w:rsid w:val="00AE6B87"/>
    <w:rsid w:val="00AF0C13"/>
    <w:rsid w:val="00AF1E67"/>
    <w:rsid w:val="00AF2C76"/>
    <w:rsid w:val="00B02859"/>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87ED9"/>
    <w:rsid w:val="00B9184C"/>
    <w:rsid w:val="00B946CD"/>
    <w:rsid w:val="00B94AB3"/>
    <w:rsid w:val="00B96481"/>
    <w:rsid w:val="00B9686F"/>
    <w:rsid w:val="00BA1AAC"/>
    <w:rsid w:val="00BA2CA6"/>
    <w:rsid w:val="00BA37AA"/>
    <w:rsid w:val="00BA3A53"/>
    <w:rsid w:val="00BA3C54"/>
    <w:rsid w:val="00BA4095"/>
    <w:rsid w:val="00BA5B43"/>
    <w:rsid w:val="00BB4560"/>
    <w:rsid w:val="00BB5EBF"/>
    <w:rsid w:val="00BB661C"/>
    <w:rsid w:val="00BC07EF"/>
    <w:rsid w:val="00BC642A"/>
    <w:rsid w:val="00BD2D0D"/>
    <w:rsid w:val="00BD6E1A"/>
    <w:rsid w:val="00BE43AD"/>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62AF"/>
    <w:rsid w:val="00C57C50"/>
    <w:rsid w:val="00C60EDA"/>
    <w:rsid w:val="00C61D9D"/>
    <w:rsid w:val="00C67B57"/>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1110F"/>
    <w:rsid w:val="00D17594"/>
    <w:rsid w:val="00D2115A"/>
    <w:rsid w:val="00D21FAC"/>
    <w:rsid w:val="00D31CC8"/>
    <w:rsid w:val="00D3252D"/>
    <w:rsid w:val="00D32678"/>
    <w:rsid w:val="00D3520B"/>
    <w:rsid w:val="00D42DA7"/>
    <w:rsid w:val="00D43F43"/>
    <w:rsid w:val="00D4627D"/>
    <w:rsid w:val="00D4638B"/>
    <w:rsid w:val="00D50353"/>
    <w:rsid w:val="00D51441"/>
    <w:rsid w:val="00D521C1"/>
    <w:rsid w:val="00D53594"/>
    <w:rsid w:val="00D5480D"/>
    <w:rsid w:val="00D56890"/>
    <w:rsid w:val="00D569A8"/>
    <w:rsid w:val="00D66DDC"/>
    <w:rsid w:val="00D71F40"/>
    <w:rsid w:val="00D72698"/>
    <w:rsid w:val="00D7519F"/>
    <w:rsid w:val="00D77416"/>
    <w:rsid w:val="00D80FC6"/>
    <w:rsid w:val="00D85C40"/>
    <w:rsid w:val="00D87E47"/>
    <w:rsid w:val="00D94917"/>
    <w:rsid w:val="00D95565"/>
    <w:rsid w:val="00D96330"/>
    <w:rsid w:val="00DA2A03"/>
    <w:rsid w:val="00DA74F3"/>
    <w:rsid w:val="00DB69F3"/>
    <w:rsid w:val="00DC0CA8"/>
    <w:rsid w:val="00DC3334"/>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07563"/>
    <w:rsid w:val="00E1026B"/>
    <w:rsid w:val="00E13CB2"/>
    <w:rsid w:val="00E20C37"/>
    <w:rsid w:val="00E214AF"/>
    <w:rsid w:val="00E22B0B"/>
    <w:rsid w:val="00E36BFA"/>
    <w:rsid w:val="00E418DE"/>
    <w:rsid w:val="00E51357"/>
    <w:rsid w:val="00E52C57"/>
    <w:rsid w:val="00E54D16"/>
    <w:rsid w:val="00E55AB7"/>
    <w:rsid w:val="00E565EB"/>
    <w:rsid w:val="00E57D43"/>
    <w:rsid w:val="00E57E7D"/>
    <w:rsid w:val="00E61139"/>
    <w:rsid w:val="00E660D8"/>
    <w:rsid w:val="00E7008C"/>
    <w:rsid w:val="00E70A72"/>
    <w:rsid w:val="00E70C9C"/>
    <w:rsid w:val="00E7170D"/>
    <w:rsid w:val="00E7280B"/>
    <w:rsid w:val="00E84CD8"/>
    <w:rsid w:val="00E90B85"/>
    <w:rsid w:val="00E91679"/>
    <w:rsid w:val="00E92350"/>
    <w:rsid w:val="00E92452"/>
    <w:rsid w:val="00E92601"/>
    <w:rsid w:val="00E94CC1"/>
    <w:rsid w:val="00E9590B"/>
    <w:rsid w:val="00E96431"/>
    <w:rsid w:val="00EA1B77"/>
    <w:rsid w:val="00EA2E8F"/>
    <w:rsid w:val="00EA4F3A"/>
    <w:rsid w:val="00EA7BA4"/>
    <w:rsid w:val="00EB17C7"/>
    <w:rsid w:val="00EB18D7"/>
    <w:rsid w:val="00EB2729"/>
    <w:rsid w:val="00EB6106"/>
    <w:rsid w:val="00EC3039"/>
    <w:rsid w:val="00EC5235"/>
    <w:rsid w:val="00ED51A4"/>
    <w:rsid w:val="00ED6B03"/>
    <w:rsid w:val="00ED7A5B"/>
    <w:rsid w:val="00EE17DA"/>
    <w:rsid w:val="00EE4B1F"/>
    <w:rsid w:val="00EE7EE3"/>
    <w:rsid w:val="00EF0905"/>
    <w:rsid w:val="00EF0D53"/>
    <w:rsid w:val="00F0263B"/>
    <w:rsid w:val="00F07C92"/>
    <w:rsid w:val="00F127D2"/>
    <w:rsid w:val="00F138AB"/>
    <w:rsid w:val="00F14B43"/>
    <w:rsid w:val="00F203C7"/>
    <w:rsid w:val="00F215E2"/>
    <w:rsid w:val="00F21E3F"/>
    <w:rsid w:val="00F23FE4"/>
    <w:rsid w:val="00F4102E"/>
    <w:rsid w:val="00F41A27"/>
    <w:rsid w:val="00F4338D"/>
    <w:rsid w:val="00F436EF"/>
    <w:rsid w:val="00F4376A"/>
    <w:rsid w:val="00F439E6"/>
    <w:rsid w:val="00F440D3"/>
    <w:rsid w:val="00F446AC"/>
    <w:rsid w:val="00F45549"/>
    <w:rsid w:val="00F46EAF"/>
    <w:rsid w:val="00F5312B"/>
    <w:rsid w:val="00F53B34"/>
    <w:rsid w:val="00F5774F"/>
    <w:rsid w:val="00F57FBC"/>
    <w:rsid w:val="00F57FE6"/>
    <w:rsid w:val="00F62688"/>
    <w:rsid w:val="00F642EA"/>
    <w:rsid w:val="00F650D0"/>
    <w:rsid w:val="00F678E6"/>
    <w:rsid w:val="00F7105B"/>
    <w:rsid w:val="00F72760"/>
    <w:rsid w:val="00F76BE5"/>
    <w:rsid w:val="00F822F5"/>
    <w:rsid w:val="00F83D11"/>
    <w:rsid w:val="00F8429B"/>
    <w:rsid w:val="00F873C2"/>
    <w:rsid w:val="00F921F1"/>
    <w:rsid w:val="00F92375"/>
    <w:rsid w:val="00F940D0"/>
    <w:rsid w:val="00FA3A81"/>
    <w:rsid w:val="00FA4B6B"/>
    <w:rsid w:val="00FB127E"/>
    <w:rsid w:val="00FB214A"/>
    <w:rsid w:val="00FC0804"/>
    <w:rsid w:val="00FC2621"/>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D44F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宋体" w:eastAsia="宋体"/>
      <w:sz w:val="18"/>
      <w:szCs w:val="18"/>
    </w:rPr>
  </w:style>
  <w:style w:type="character" w:customStyle="1" w:styleId="DocumentMapChar">
    <w:name w:val="Document Map Char"/>
    <w:basedOn w:val="DefaultParagraphFont"/>
    <w:link w:val="DocumentMap"/>
    <w:rsid w:val="002C15A7"/>
    <w:rPr>
      <w:rFonts w:ascii="宋体" w:eastAsia="宋体"/>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 w:type="table" w:styleId="TableGrid">
    <w:name w:val="Table Grid"/>
    <w:basedOn w:val="TableNormal"/>
    <w:rsid w:val="00A06A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06AA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4C227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23960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CFB12-9CB8-4FD9-9072-CCABFED6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Amy</cp:lastModifiedBy>
  <cp:revision>8</cp:revision>
  <cp:lastPrinted>2000-02-29T11:31:00Z</cp:lastPrinted>
  <dcterms:created xsi:type="dcterms:W3CDTF">2024-02-13T22:48:00Z</dcterms:created>
  <dcterms:modified xsi:type="dcterms:W3CDTF">2024-02-16T12:31:00Z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